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4350" w14:textId="54B4DB50" w:rsidR="008A5313" w:rsidRDefault="2ADC8A2D" w:rsidP="00201361">
      <w:pPr>
        <w:spacing w:after="0" w:line="288" w:lineRule="auto"/>
        <w:rPr>
          <w:rFonts w:eastAsia="Times New Roman" w:cstheme="minorHAnsi"/>
        </w:rPr>
      </w:pPr>
      <w:r w:rsidRPr="00057925">
        <w:rPr>
          <w:rFonts w:eastAsia="Calibri" w:cstheme="minorHAnsi"/>
        </w:rPr>
        <w:t xml:space="preserve">Beste IB-er, leesspecialist en/of leerkracht, </w:t>
      </w:r>
      <w:r w:rsidRPr="00057925">
        <w:rPr>
          <w:rFonts w:eastAsia="Times New Roman" w:cstheme="minorHAnsi"/>
        </w:rPr>
        <w:t xml:space="preserve"> </w:t>
      </w:r>
    </w:p>
    <w:p w14:paraId="163D425F" w14:textId="387D84E2" w:rsidR="000205E3" w:rsidRDefault="00A5063F" w:rsidP="00201361">
      <w:p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br/>
      </w:r>
    </w:p>
    <w:p w14:paraId="63E34294" w14:textId="3524030C" w:rsidR="000205E3" w:rsidRDefault="001B3AE4" w:rsidP="00201361">
      <w:p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 </w:t>
      </w:r>
      <w:r w:rsidR="00087722">
        <w:rPr>
          <w:rFonts w:eastAsia="Times New Roman" w:cstheme="minorHAnsi"/>
        </w:rPr>
        <w:t>de</w:t>
      </w:r>
      <w:r w:rsidR="0078019C">
        <w:rPr>
          <w:rFonts w:eastAsia="Times New Roman" w:cstheme="minorHAnsi"/>
        </w:rPr>
        <w:t xml:space="preserve">ze brief </w:t>
      </w:r>
      <w:r w:rsidR="00087722">
        <w:rPr>
          <w:rFonts w:eastAsia="Times New Roman" w:cstheme="minorHAnsi"/>
        </w:rPr>
        <w:t xml:space="preserve">zetten we </w:t>
      </w:r>
      <w:r w:rsidR="0078019C">
        <w:rPr>
          <w:rFonts w:eastAsia="Times New Roman" w:cstheme="minorHAnsi"/>
        </w:rPr>
        <w:t xml:space="preserve">de richtlijnen en criteria rondom dyslexiezorg op een rijtje. </w:t>
      </w:r>
      <w:r w:rsidR="00D76C48">
        <w:rPr>
          <w:rFonts w:eastAsia="Times New Roman" w:cstheme="minorHAnsi"/>
        </w:rPr>
        <w:t xml:space="preserve">We doen dit aan de hand van een aantal weetjes rondom de vergoede dyslexiezorg, de criteria voor ondersteuningsniveau 3 en </w:t>
      </w:r>
      <w:r w:rsidR="00A13FD1">
        <w:rPr>
          <w:rFonts w:eastAsia="Times New Roman" w:cstheme="minorHAnsi"/>
        </w:rPr>
        <w:t xml:space="preserve">‘goed onderwijs vormt de basis’. </w:t>
      </w:r>
    </w:p>
    <w:p w14:paraId="0E2F9189" w14:textId="77777777" w:rsidR="004A16B6" w:rsidRDefault="004A16B6" w:rsidP="00201361">
      <w:pPr>
        <w:spacing w:after="0" w:line="288" w:lineRule="auto"/>
        <w:rPr>
          <w:rFonts w:eastAsia="Times New Roman" w:cstheme="minorHAnsi"/>
        </w:rPr>
      </w:pPr>
    </w:p>
    <w:p w14:paraId="55A9A68C" w14:textId="18F74BC5" w:rsidR="004A16B6" w:rsidRPr="00FB52B1" w:rsidRDefault="00AD54DA" w:rsidP="00201361">
      <w:pPr>
        <w:spacing w:after="0" w:line="288" w:lineRule="auto"/>
        <w:rPr>
          <w:rFonts w:eastAsia="Times New Roman" w:cstheme="minorHAnsi"/>
          <w:b/>
          <w:bCs/>
          <w:i/>
          <w:iCs/>
        </w:rPr>
      </w:pPr>
      <w:r w:rsidRPr="00FB52B1">
        <w:rPr>
          <w:rFonts w:eastAsia="Times New Roman" w:cstheme="minorHAnsi"/>
          <w:b/>
          <w:bCs/>
          <w:i/>
          <w:iCs/>
        </w:rPr>
        <w:t>V</w:t>
      </w:r>
      <w:r w:rsidR="006F5F2E" w:rsidRPr="00FB52B1">
        <w:rPr>
          <w:rFonts w:eastAsia="Times New Roman" w:cstheme="minorHAnsi"/>
          <w:b/>
          <w:bCs/>
          <w:i/>
          <w:iCs/>
        </w:rPr>
        <w:t>ergoede dyslexiezorg</w:t>
      </w:r>
      <w:r w:rsidR="00555CFB" w:rsidRPr="00FB52B1">
        <w:rPr>
          <w:rFonts w:eastAsia="Times New Roman" w:cstheme="minorHAnsi"/>
          <w:b/>
          <w:bCs/>
          <w:i/>
          <w:iCs/>
        </w:rPr>
        <w:t xml:space="preserve"> </w:t>
      </w:r>
    </w:p>
    <w:p w14:paraId="2FD8744D" w14:textId="17A7D011" w:rsidR="005A6BC9" w:rsidRPr="00796AB4" w:rsidRDefault="006F5F2E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 w:rsidRPr="00AF7170">
        <w:rPr>
          <w:rFonts w:eastAsia="Times New Roman" w:cstheme="minorHAnsi"/>
        </w:rPr>
        <w:t>Voor kinderen</w:t>
      </w:r>
      <w:r w:rsidR="00B54984">
        <w:rPr>
          <w:rFonts w:eastAsia="Times New Roman" w:cstheme="minorHAnsi"/>
        </w:rPr>
        <w:t xml:space="preserve"> op de basisschool</w:t>
      </w:r>
      <w:r w:rsidRPr="00AF7170">
        <w:rPr>
          <w:rFonts w:eastAsia="Times New Roman" w:cstheme="minorHAnsi"/>
        </w:rPr>
        <w:t xml:space="preserve"> </w:t>
      </w:r>
      <w:r w:rsidR="003703C2" w:rsidRPr="00AF7170">
        <w:rPr>
          <w:rFonts w:eastAsia="Times New Roman" w:cstheme="minorHAnsi"/>
        </w:rPr>
        <w:t>t/m 12 jaar wordt onderzoek naar Ernstige Dyslexie (ED) vergoed</w:t>
      </w:r>
      <w:r w:rsidR="00CE3140">
        <w:rPr>
          <w:rFonts w:eastAsia="Times New Roman" w:cstheme="minorHAnsi"/>
        </w:rPr>
        <w:t xml:space="preserve"> door de gemeente</w:t>
      </w:r>
      <w:r w:rsidR="003703C2" w:rsidRPr="00AF7170">
        <w:rPr>
          <w:rFonts w:eastAsia="Times New Roman" w:cstheme="minorHAnsi"/>
        </w:rPr>
        <w:t>. Als uit dit onderzoek een indicatie voor behandeling komt wordt dit eveneens vergoed</w:t>
      </w:r>
      <w:r w:rsidR="00B17615">
        <w:rPr>
          <w:rFonts w:eastAsia="Times New Roman" w:cstheme="minorHAnsi"/>
        </w:rPr>
        <w:t>.</w:t>
      </w:r>
      <w:r w:rsidR="005A6BC9">
        <w:rPr>
          <w:rFonts w:eastAsia="Times New Roman" w:cstheme="minorHAnsi"/>
        </w:rPr>
        <w:t xml:space="preserve"> </w:t>
      </w:r>
    </w:p>
    <w:p w14:paraId="1A65CBA0" w14:textId="309E988F" w:rsidR="003E068D" w:rsidRDefault="003E068D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 criteria voor aanmelding voor een onderzoek naar ED zijn als volgt: </w:t>
      </w:r>
    </w:p>
    <w:p w14:paraId="33ECA7D6" w14:textId="5004D1A5" w:rsidR="00D05743" w:rsidRDefault="007F6D65" w:rsidP="00201361">
      <w:pPr>
        <w:pStyle w:val="Lijstalinea"/>
        <w:numPr>
          <w:ilvl w:val="0"/>
          <w:numId w:val="6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Eerste meetmoment: E-score op woordlezen (DMT)</w:t>
      </w:r>
    </w:p>
    <w:p w14:paraId="06B75D74" w14:textId="6F878986" w:rsidR="00D05743" w:rsidRDefault="00713138" w:rsidP="00201361">
      <w:pPr>
        <w:pStyle w:val="Lijstalinea"/>
        <w:numPr>
          <w:ilvl w:val="0"/>
          <w:numId w:val="6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Opschalen naar z</w:t>
      </w:r>
      <w:r w:rsidR="007F6D65">
        <w:rPr>
          <w:rFonts w:eastAsia="Times New Roman" w:cstheme="minorHAnsi"/>
        </w:rPr>
        <w:t xml:space="preserve">org op niveau </w:t>
      </w:r>
      <w:r w:rsidR="008A7168">
        <w:rPr>
          <w:rFonts w:eastAsia="Times New Roman" w:cstheme="minorHAnsi"/>
        </w:rPr>
        <w:t xml:space="preserve">(2 en) </w:t>
      </w:r>
      <w:r>
        <w:rPr>
          <w:rFonts w:eastAsia="Times New Roman" w:cstheme="minorHAnsi"/>
        </w:rPr>
        <w:t>3</w:t>
      </w:r>
      <w:r w:rsidR="008A7168">
        <w:rPr>
          <w:rStyle w:val="Voetnootmarkering"/>
          <w:rFonts w:eastAsia="Times New Roman" w:cstheme="minorHAnsi"/>
        </w:rPr>
        <w:footnoteReference w:id="2"/>
      </w:r>
    </w:p>
    <w:p w14:paraId="372A18ED" w14:textId="36B70965" w:rsidR="007F6D65" w:rsidRDefault="007F6D65" w:rsidP="00201361">
      <w:pPr>
        <w:pStyle w:val="Lijstalinea"/>
        <w:numPr>
          <w:ilvl w:val="0"/>
          <w:numId w:val="6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Tweede meetmoment: E-score op woordlezen (DMT)</w:t>
      </w:r>
    </w:p>
    <w:p w14:paraId="6AAA0918" w14:textId="64ACBB61" w:rsidR="007F6D65" w:rsidRDefault="00713138" w:rsidP="00201361">
      <w:pPr>
        <w:pStyle w:val="Lijstalinea"/>
        <w:numPr>
          <w:ilvl w:val="0"/>
          <w:numId w:val="6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Opschalen naar</w:t>
      </w:r>
      <w:r w:rsidR="007F6D65">
        <w:rPr>
          <w:rFonts w:eastAsia="Times New Roman" w:cstheme="minorHAnsi"/>
        </w:rPr>
        <w:t xml:space="preserve"> zorg op niveau 3</w:t>
      </w:r>
    </w:p>
    <w:p w14:paraId="3A8798E1" w14:textId="7E5C6EDB" w:rsidR="007F6D65" w:rsidRDefault="007F6D65" w:rsidP="00201361">
      <w:pPr>
        <w:pStyle w:val="Lijstalinea"/>
        <w:numPr>
          <w:ilvl w:val="0"/>
          <w:numId w:val="6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Derde meetmoment: E-score op woordlezen (DMT)</w:t>
      </w:r>
      <w:r w:rsidR="00201361">
        <w:rPr>
          <w:rFonts w:eastAsia="Times New Roman" w:cstheme="minorHAnsi"/>
        </w:rPr>
        <w:t>.</w:t>
      </w:r>
    </w:p>
    <w:p w14:paraId="3DA817E2" w14:textId="1625F651" w:rsidR="00F6629C" w:rsidRPr="00F6629C" w:rsidRDefault="005809A1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De</w:t>
      </w:r>
      <w:r w:rsidR="00F662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zogenoemde ‘hoofd</w:t>
      </w:r>
      <w:r w:rsidR="00F6629C">
        <w:rPr>
          <w:rFonts w:eastAsia="Times New Roman" w:cstheme="minorHAnsi"/>
        </w:rPr>
        <w:t>meetmomenten</w:t>
      </w:r>
      <w:r>
        <w:rPr>
          <w:rFonts w:eastAsia="Times New Roman" w:cstheme="minorHAnsi"/>
        </w:rPr>
        <w:t>’</w:t>
      </w:r>
      <w:r w:rsidR="00F662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worden </w:t>
      </w:r>
      <w:r w:rsidR="000A52D7">
        <w:rPr>
          <w:rFonts w:eastAsia="Times New Roman" w:cstheme="minorHAnsi"/>
        </w:rPr>
        <w:t>aangehoude</w:t>
      </w:r>
      <w:r w:rsidR="00F6629C">
        <w:rPr>
          <w:rFonts w:eastAsia="Times New Roman" w:cstheme="minorHAnsi"/>
        </w:rPr>
        <w:t xml:space="preserve">n (midden- en eindmetingen). </w:t>
      </w:r>
    </w:p>
    <w:p w14:paraId="3EA46398" w14:textId="2E864036" w:rsidR="008B073D" w:rsidRDefault="008B073D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De school vermoedt dat de capaciteiten die de leerling over het algemeen</w:t>
      </w:r>
      <w:r w:rsidR="00201361">
        <w:rPr>
          <w:rFonts w:eastAsia="Times New Roman" w:cstheme="minorHAnsi"/>
        </w:rPr>
        <w:t xml:space="preserve"> heeft</w:t>
      </w:r>
      <w:r>
        <w:rPr>
          <w:rFonts w:eastAsia="Times New Roman" w:cstheme="minorHAnsi"/>
        </w:rPr>
        <w:t xml:space="preserve"> </w:t>
      </w:r>
      <w:r w:rsidR="00A15C07">
        <w:rPr>
          <w:rFonts w:eastAsia="Times New Roman" w:cstheme="minorHAnsi"/>
        </w:rPr>
        <w:t xml:space="preserve">een discrepantie vormen met de leesvaardigheid van de leerling. </w:t>
      </w:r>
    </w:p>
    <w:p w14:paraId="40B31E1D" w14:textId="6F4EEEED" w:rsidR="00040601" w:rsidRDefault="00040601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 de meeste gevallen zal eveneens sprake zijn van spellingsproblematiek. Dit is </w:t>
      </w:r>
      <w:r w:rsidR="00713138">
        <w:rPr>
          <w:rFonts w:eastAsia="Times New Roman" w:cstheme="minorHAnsi"/>
        </w:rPr>
        <w:t>g</w:t>
      </w:r>
      <w:r>
        <w:rPr>
          <w:rFonts w:eastAsia="Times New Roman" w:cstheme="minorHAnsi"/>
        </w:rPr>
        <w:t xml:space="preserve">een voorwaarde. </w:t>
      </w:r>
      <w:r w:rsidR="00EF0FDD">
        <w:rPr>
          <w:rFonts w:eastAsia="Times New Roman" w:cstheme="minorHAnsi"/>
        </w:rPr>
        <w:t xml:space="preserve">In geval van spellingsproblemen is het belangrijk </w:t>
      </w:r>
      <w:r w:rsidR="001030F7">
        <w:rPr>
          <w:rFonts w:eastAsia="Times New Roman" w:cstheme="minorHAnsi"/>
        </w:rPr>
        <w:t xml:space="preserve">ook </w:t>
      </w:r>
      <w:r w:rsidR="00EF0FDD">
        <w:rPr>
          <w:rFonts w:eastAsia="Times New Roman" w:cstheme="minorHAnsi"/>
        </w:rPr>
        <w:t xml:space="preserve">hiervoor op te schalen naar ondersteuningsniveaus 2 en/of 3 en dit gedocumenteerd mee te nemen in het </w:t>
      </w:r>
      <w:proofErr w:type="spellStart"/>
      <w:r w:rsidR="00EF0FDD">
        <w:rPr>
          <w:rFonts w:eastAsia="Times New Roman" w:cstheme="minorHAnsi"/>
        </w:rPr>
        <w:t>leerlingdossier</w:t>
      </w:r>
      <w:proofErr w:type="spellEnd"/>
      <w:r w:rsidR="00EF0FDD">
        <w:rPr>
          <w:rFonts w:eastAsia="Times New Roman" w:cstheme="minorHAnsi"/>
        </w:rPr>
        <w:t xml:space="preserve"> bij doorverwijzing.</w:t>
      </w:r>
    </w:p>
    <w:p w14:paraId="042C1A2A" w14:textId="509D53CB" w:rsidR="00B31450" w:rsidRDefault="00902B76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Vóór 2022 leidden (vermoedens van) co-morbiditeit tot uitstel of afstel van vergoede dyslexiezorg. Dit is niet meer van toepassing</w:t>
      </w:r>
      <w:r w:rsidR="00B31450">
        <w:rPr>
          <w:rFonts w:eastAsia="Times New Roman" w:cstheme="minorHAnsi"/>
        </w:rPr>
        <w:t xml:space="preserve">: leerlingen met (vermoedens van) co-morbiditeit kunnen worden aangemeld zoals hierboven beschreven. </w:t>
      </w:r>
    </w:p>
    <w:p w14:paraId="18144771" w14:textId="7247AC52" w:rsidR="002417A6" w:rsidRDefault="002417A6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 aanbieders van dyslexiezorg zijn werkzaam binnen verschillende consortia, zoals </w:t>
      </w:r>
      <w:hyperlink r:id="rId11" w:history="1">
        <w:proofErr w:type="spellStart"/>
        <w:r w:rsidRPr="00720587">
          <w:rPr>
            <w:rStyle w:val="Hyperlink"/>
            <w:rFonts w:eastAsia="Times New Roman" w:cstheme="minorHAnsi"/>
          </w:rPr>
          <w:t>Hyperion</w:t>
        </w:r>
        <w:r w:rsidR="00720587" w:rsidRPr="00720587">
          <w:rPr>
            <w:rStyle w:val="Hyperlink"/>
            <w:rFonts w:eastAsia="Times New Roman" w:cstheme="minorHAnsi"/>
          </w:rPr>
          <w:t>h</w:t>
        </w:r>
        <w:r w:rsidRPr="00720587">
          <w:rPr>
            <w:rStyle w:val="Hyperlink"/>
            <w:rFonts w:eastAsia="Times New Roman" w:cstheme="minorHAnsi"/>
          </w:rPr>
          <w:t>elpt</w:t>
        </w:r>
        <w:proofErr w:type="spellEnd"/>
      </w:hyperlink>
      <w:r>
        <w:rPr>
          <w:rFonts w:eastAsia="Times New Roman" w:cstheme="minorHAnsi"/>
        </w:rPr>
        <w:t xml:space="preserve"> en </w:t>
      </w:r>
      <w:hyperlink r:id="rId12" w:history="1">
        <w:proofErr w:type="spellStart"/>
        <w:r w:rsidRPr="002C0F67">
          <w:rPr>
            <w:rStyle w:val="Hyperlink"/>
            <w:rFonts w:eastAsia="Times New Roman" w:cstheme="minorHAnsi"/>
          </w:rPr>
          <w:t>Sparq</w:t>
        </w:r>
        <w:proofErr w:type="spellEnd"/>
        <w:r w:rsidRPr="002C0F67">
          <w:rPr>
            <w:rStyle w:val="Hyperlink"/>
            <w:rFonts w:eastAsia="Times New Roman" w:cstheme="minorHAnsi"/>
          </w:rPr>
          <w:t xml:space="preserve"> Jeugdhulp</w:t>
        </w:r>
      </w:hyperlink>
      <w:r>
        <w:rPr>
          <w:rFonts w:eastAsia="Times New Roman" w:cstheme="minorHAnsi"/>
        </w:rPr>
        <w:t>.</w:t>
      </w:r>
      <w:r w:rsidR="002C0F67">
        <w:rPr>
          <w:rStyle w:val="Voetnootmarkering"/>
          <w:rFonts w:eastAsia="Times New Roman" w:cstheme="minorHAnsi"/>
        </w:rPr>
        <w:footnoteReference w:id="3"/>
      </w:r>
    </w:p>
    <w:p w14:paraId="7D2459AA" w14:textId="6C79404E" w:rsidR="00B31450" w:rsidRDefault="00617445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 w:rsidRPr="00F025E4">
        <w:rPr>
          <w:rFonts w:eastAsia="Times New Roman" w:cstheme="minorHAnsi"/>
        </w:rPr>
        <w:t xml:space="preserve">Meer weten? </w:t>
      </w:r>
      <w:r w:rsidR="00A76A4E" w:rsidRPr="00F025E4">
        <w:rPr>
          <w:rFonts w:eastAsia="Times New Roman" w:cstheme="minorHAnsi"/>
        </w:rPr>
        <w:t xml:space="preserve">Lees dan </w:t>
      </w:r>
      <w:r w:rsidR="001902B7" w:rsidRPr="00F025E4">
        <w:rPr>
          <w:rFonts w:eastAsia="Times New Roman" w:cstheme="minorHAnsi"/>
        </w:rPr>
        <w:t xml:space="preserve">het meest recente </w:t>
      </w:r>
      <w:hyperlink r:id="rId13" w:history="1">
        <w:r w:rsidR="001902B7" w:rsidRPr="00F025E4">
          <w:rPr>
            <w:rStyle w:val="Hyperlink"/>
            <w:rFonts w:eastAsia="Times New Roman" w:cstheme="minorHAnsi"/>
          </w:rPr>
          <w:t>protocol dyslexie, diagnostiek en behandeling</w:t>
        </w:r>
      </w:hyperlink>
      <w:r w:rsidR="001902B7" w:rsidRPr="00F025E4">
        <w:rPr>
          <w:rFonts w:eastAsia="Times New Roman" w:cstheme="minorHAnsi"/>
        </w:rPr>
        <w:t xml:space="preserve"> en de </w:t>
      </w:r>
      <w:hyperlink r:id="rId14" w:history="1">
        <w:r w:rsidR="001902B7" w:rsidRPr="00F025E4">
          <w:rPr>
            <w:rStyle w:val="Hyperlink"/>
            <w:rFonts w:eastAsia="Times New Roman" w:cstheme="minorHAnsi"/>
          </w:rPr>
          <w:t>brede, vakinhoudelijke richtlijn dyslexie</w:t>
        </w:r>
      </w:hyperlink>
      <w:r w:rsidR="001902B7" w:rsidRPr="00F025E4">
        <w:rPr>
          <w:rFonts w:eastAsia="Times New Roman" w:cstheme="minorHAnsi"/>
        </w:rPr>
        <w:t xml:space="preserve">. </w:t>
      </w:r>
    </w:p>
    <w:p w14:paraId="0A9EA77A" w14:textId="77777777" w:rsidR="00F025E4" w:rsidRPr="00F025E4" w:rsidRDefault="00F025E4" w:rsidP="00201361">
      <w:pPr>
        <w:pStyle w:val="Lijstalinea"/>
        <w:spacing w:after="0" w:line="288" w:lineRule="auto"/>
        <w:rPr>
          <w:rFonts w:eastAsia="Times New Roman" w:cstheme="minorHAnsi"/>
        </w:rPr>
      </w:pPr>
    </w:p>
    <w:p w14:paraId="6817AC86" w14:textId="6B57BD89" w:rsidR="00F26ADD" w:rsidRPr="001D6A3D" w:rsidRDefault="00F26ADD" w:rsidP="00201361">
      <w:pPr>
        <w:spacing w:after="0" w:line="288" w:lineRule="auto"/>
        <w:rPr>
          <w:rFonts w:eastAsia="Times New Roman" w:cstheme="minorHAnsi"/>
          <w:b/>
          <w:bCs/>
          <w:i/>
          <w:iCs/>
        </w:rPr>
      </w:pPr>
      <w:r w:rsidRPr="001D6A3D">
        <w:rPr>
          <w:rFonts w:eastAsia="Times New Roman" w:cstheme="minorHAnsi"/>
          <w:b/>
          <w:bCs/>
          <w:i/>
          <w:iCs/>
        </w:rPr>
        <w:t>Niet-vergoede dyslexiezorg</w:t>
      </w:r>
    </w:p>
    <w:p w14:paraId="00B3284E" w14:textId="611D200D" w:rsidR="00B61876" w:rsidRDefault="007F7004" w:rsidP="00201361">
      <w:p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Wanneer een leerling niet voldoet aan de criteria voor</w:t>
      </w:r>
      <w:r w:rsidR="00FE5541">
        <w:rPr>
          <w:rFonts w:eastAsia="Times New Roman" w:cstheme="minorHAnsi"/>
        </w:rPr>
        <w:t xml:space="preserve"> een onderzoek naar ED (vergoede zorg)</w:t>
      </w:r>
      <w:r w:rsidR="00B61876">
        <w:rPr>
          <w:rFonts w:eastAsia="Times New Roman" w:cstheme="minorHAnsi"/>
        </w:rPr>
        <w:t xml:space="preserve"> is het mogelijk om particulier onderzoek </w:t>
      </w:r>
      <w:r w:rsidR="00135970">
        <w:rPr>
          <w:rFonts w:eastAsia="Times New Roman" w:cstheme="minorHAnsi"/>
        </w:rPr>
        <w:t xml:space="preserve">naar de lees- en spelontwikkeling </w:t>
      </w:r>
      <w:r w:rsidR="00B61876">
        <w:rPr>
          <w:rFonts w:eastAsia="Times New Roman" w:cstheme="minorHAnsi"/>
        </w:rPr>
        <w:t xml:space="preserve">te laten </w:t>
      </w:r>
      <w:r w:rsidR="00135970">
        <w:rPr>
          <w:rFonts w:eastAsia="Times New Roman" w:cstheme="minorHAnsi"/>
        </w:rPr>
        <w:t>uit</w:t>
      </w:r>
      <w:r w:rsidR="00B61876">
        <w:rPr>
          <w:rFonts w:eastAsia="Times New Roman" w:cstheme="minorHAnsi"/>
        </w:rPr>
        <w:t>voeren.</w:t>
      </w:r>
      <w:r w:rsidR="002A7B95">
        <w:rPr>
          <w:rFonts w:eastAsia="Times New Roman" w:cstheme="minorHAnsi"/>
        </w:rPr>
        <w:t xml:space="preserve"> Ouders en/of school kunnen in dat geval contact opnemen met</w:t>
      </w:r>
      <w:r w:rsidR="00135970">
        <w:rPr>
          <w:rFonts w:eastAsia="Times New Roman" w:cstheme="minorHAnsi"/>
        </w:rPr>
        <w:t xml:space="preserve"> een zorgaanbieder naar keuze. </w:t>
      </w:r>
    </w:p>
    <w:p w14:paraId="2ADF8A47" w14:textId="7D7202E4" w:rsidR="00CC187E" w:rsidRPr="00034896" w:rsidRDefault="00CC187E" w:rsidP="00201361">
      <w:pPr>
        <w:spacing w:after="0" w:line="288" w:lineRule="auto"/>
        <w:rPr>
          <w:rFonts w:eastAsia="Times New Roman" w:cstheme="minorHAnsi"/>
        </w:rPr>
      </w:pPr>
    </w:p>
    <w:p w14:paraId="2A81AD0A" w14:textId="77777777" w:rsidR="00D778C8" w:rsidRPr="00B1515E" w:rsidRDefault="00D778C8" w:rsidP="00201361">
      <w:pPr>
        <w:spacing w:after="0" w:line="288" w:lineRule="auto"/>
        <w:rPr>
          <w:rFonts w:eastAsia="Times New Roman" w:cstheme="minorHAnsi"/>
          <w:b/>
          <w:bCs/>
          <w:i/>
          <w:iCs/>
        </w:rPr>
      </w:pPr>
      <w:r w:rsidRPr="00B1515E">
        <w:rPr>
          <w:rFonts w:eastAsia="Times New Roman" w:cstheme="minorHAnsi"/>
          <w:b/>
          <w:bCs/>
          <w:i/>
          <w:iCs/>
        </w:rPr>
        <w:t>Waar moet zorg op niveau 3 aan voldoen?</w:t>
      </w:r>
    </w:p>
    <w:p w14:paraId="17EA3CEA" w14:textId="32FA07A6" w:rsidR="00CB4E10" w:rsidRDefault="006B3B8C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Minimaal drie keer per week 20 minuten</w:t>
      </w:r>
      <w:r w:rsidR="00201361">
        <w:rPr>
          <w:rFonts w:eastAsia="Times New Roman" w:cstheme="minorHAnsi"/>
        </w:rPr>
        <w:t>.</w:t>
      </w:r>
      <w:r w:rsidR="00445436">
        <w:rPr>
          <w:rFonts w:eastAsia="Times New Roman" w:cstheme="minorHAnsi"/>
        </w:rPr>
        <w:t xml:space="preserve"> </w:t>
      </w:r>
    </w:p>
    <w:p w14:paraId="42791242" w14:textId="3D0448BE" w:rsidR="00630D4D" w:rsidRDefault="00630D4D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Buiten de groep/klas</w:t>
      </w:r>
      <w:r w:rsidR="00201361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</w:p>
    <w:p w14:paraId="69C7FAB1" w14:textId="686767E7" w:rsidR="00630D4D" w:rsidRDefault="00630D4D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In een groepje van maximaal vier leerlingen</w:t>
      </w:r>
      <w:r w:rsidR="00201361">
        <w:rPr>
          <w:rFonts w:eastAsia="Times New Roman" w:cstheme="minorHAnsi"/>
        </w:rPr>
        <w:t>.</w:t>
      </w:r>
    </w:p>
    <w:p w14:paraId="7A2622E5" w14:textId="49AFE48F" w:rsidR="00201361" w:rsidRDefault="00201361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In een periode van een half jaar</w:t>
      </w:r>
      <w:r w:rsidR="00FD1039">
        <w:rPr>
          <w:rFonts w:eastAsia="Times New Roman" w:cstheme="minorHAnsi"/>
        </w:rPr>
        <w:t xml:space="preserve"> (</w:t>
      </w:r>
      <w:r>
        <w:rPr>
          <w:rFonts w:eastAsia="Times New Roman" w:cstheme="minorHAnsi"/>
        </w:rPr>
        <w:t>d.w.z. tussen twee hoofd</w:t>
      </w:r>
      <w:r w:rsidR="00F7221B">
        <w:rPr>
          <w:rFonts w:eastAsia="Times New Roman" w:cstheme="minorHAnsi"/>
        </w:rPr>
        <w:t>meet</w:t>
      </w:r>
      <w:r>
        <w:rPr>
          <w:rFonts w:eastAsia="Times New Roman" w:cstheme="minorHAnsi"/>
        </w:rPr>
        <w:t>momenten in</w:t>
      </w:r>
      <w:r w:rsidR="00FD1039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. </w:t>
      </w:r>
    </w:p>
    <w:p w14:paraId="031B743E" w14:textId="3515870E" w:rsidR="00630D4D" w:rsidRPr="00F44CDA" w:rsidRDefault="00630D4D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 w:rsidRPr="00F44CDA">
        <w:rPr>
          <w:rFonts w:eastAsia="Times New Roman" w:cstheme="minorHAnsi"/>
        </w:rPr>
        <w:t>Onder begeleiding van</w:t>
      </w:r>
      <w:r w:rsidR="00F44CDA">
        <w:rPr>
          <w:rFonts w:eastAsia="Times New Roman" w:cstheme="minorHAnsi"/>
        </w:rPr>
        <w:t>:</w:t>
      </w:r>
      <w:r w:rsidR="00F44CDA" w:rsidRPr="00F44CDA">
        <w:rPr>
          <w:rFonts w:eastAsia="Times New Roman" w:cstheme="minorHAnsi"/>
        </w:rPr>
        <w:br/>
      </w:r>
      <w:r w:rsidR="00F44CDA">
        <w:rPr>
          <w:rFonts w:eastAsia="Times New Roman" w:cstheme="minorHAnsi"/>
        </w:rPr>
        <w:t xml:space="preserve">• remedial teacher, intern begeleider </w:t>
      </w:r>
      <w:r w:rsidR="000860ED" w:rsidRPr="00F44CDA">
        <w:rPr>
          <w:rFonts w:eastAsia="Times New Roman" w:cstheme="minorHAnsi"/>
        </w:rPr>
        <w:t>of leesspecialist</w:t>
      </w:r>
      <w:r w:rsidR="00F44CDA" w:rsidRPr="00F44CDA">
        <w:rPr>
          <w:rFonts w:eastAsia="Times New Roman" w:cstheme="minorHAnsi"/>
        </w:rPr>
        <w:br/>
      </w:r>
      <w:r w:rsidR="00F44CDA">
        <w:rPr>
          <w:rFonts w:eastAsia="Times New Roman" w:cstheme="minorHAnsi"/>
        </w:rPr>
        <w:t>•</w:t>
      </w:r>
      <w:r w:rsidR="00F44CDA" w:rsidRPr="00F44CDA">
        <w:rPr>
          <w:rFonts w:eastAsia="Times New Roman" w:cstheme="minorHAnsi"/>
        </w:rPr>
        <w:t xml:space="preserve"> e</w:t>
      </w:r>
      <w:r w:rsidR="007F5A20" w:rsidRPr="00F44CDA">
        <w:rPr>
          <w:rFonts w:eastAsia="Times New Roman" w:cstheme="minorHAnsi"/>
        </w:rPr>
        <w:t>en leerkracht in samenspraak met</w:t>
      </w:r>
      <w:r w:rsidR="00855467" w:rsidRPr="00F44CDA">
        <w:rPr>
          <w:rFonts w:eastAsia="Times New Roman" w:cstheme="minorHAnsi"/>
        </w:rPr>
        <w:t xml:space="preserve"> </w:t>
      </w:r>
      <w:r w:rsidR="00F44CDA">
        <w:rPr>
          <w:rFonts w:eastAsia="Times New Roman" w:cstheme="minorHAnsi"/>
        </w:rPr>
        <w:t>remedial teacher, intern begeleider</w:t>
      </w:r>
      <w:r w:rsidR="007F5A20" w:rsidRPr="00F44CDA">
        <w:rPr>
          <w:rFonts w:eastAsia="Times New Roman" w:cstheme="minorHAnsi"/>
        </w:rPr>
        <w:t xml:space="preserve"> of leesspecialist</w:t>
      </w:r>
      <w:r w:rsidR="00F44CDA" w:rsidRPr="00F44CDA">
        <w:rPr>
          <w:rFonts w:eastAsia="Times New Roman" w:cstheme="minorHAnsi"/>
        </w:rPr>
        <w:br/>
      </w:r>
      <w:r w:rsidR="00F44CDA">
        <w:rPr>
          <w:rFonts w:eastAsia="Times New Roman" w:cstheme="minorHAnsi"/>
        </w:rPr>
        <w:t>•</w:t>
      </w:r>
      <w:r w:rsidR="00F44CDA" w:rsidRPr="00F44CDA">
        <w:rPr>
          <w:rFonts w:eastAsia="Times New Roman" w:cstheme="minorHAnsi"/>
        </w:rPr>
        <w:t xml:space="preserve"> </w:t>
      </w:r>
      <w:r w:rsidR="00F44CDA">
        <w:rPr>
          <w:rFonts w:eastAsia="Times New Roman" w:cstheme="minorHAnsi"/>
        </w:rPr>
        <w:t>een</w:t>
      </w:r>
      <w:r w:rsidR="007F5A20" w:rsidRPr="00F44CDA">
        <w:rPr>
          <w:rFonts w:eastAsia="Times New Roman" w:cstheme="minorHAnsi"/>
        </w:rPr>
        <w:t xml:space="preserve"> onderwijsassistent of tutor </w:t>
      </w:r>
      <w:r w:rsidR="00D72853" w:rsidRPr="00F44CDA">
        <w:rPr>
          <w:rFonts w:eastAsia="Times New Roman" w:cstheme="minorHAnsi"/>
        </w:rPr>
        <w:t xml:space="preserve">onder supervisie van </w:t>
      </w:r>
      <w:r w:rsidR="00F44CDA" w:rsidRPr="00F44CDA">
        <w:rPr>
          <w:rFonts w:eastAsia="Times New Roman" w:cstheme="minorHAnsi"/>
        </w:rPr>
        <w:t>r</w:t>
      </w:r>
      <w:r w:rsidR="00F44CDA">
        <w:rPr>
          <w:rFonts w:eastAsia="Times New Roman" w:cstheme="minorHAnsi"/>
        </w:rPr>
        <w:t xml:space="preserve">emedial teacher, </w:t>
      </w:r>
      <w:r w:rsidR="00F44CDA">
        <w:rPr>
          <w:rFonts w:eastAsia="Times New Roman" w:cstheme="minorHAnsi"/>
        </w:rPr>
        <w:br/>
        <w:t xml:space="preserve">   intern begeleider of </w:t>
      </w:r>
      <w:r w:rsidR="00855467" w:rsidRPr="00F44CDA">
        <w:rPr>
          <w:rFonts w:eastAsia="Times New Roman" w:cstheme="minorHAnsi"/>
        </w:rPr>
        <w:t>leesspecialist</w:t>
      </w:r>
      <w:r w:rsidR="00201361">
        <w:rPr>
          <w:rFonts w:eastAsia="Times New Roman" w:cstheme="minorHAnsi"/>
        </w:rPr>
        <w:t>.</w:t>
      </w:r>
    </w:p>
    <w:p w14:paraId="4450BFFA" w14:textId="15EB069F" w:rsidR="00630D4D" w:rsidRDefault="00272513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In navolging van en bovenop zorg op niveau 1 en 2</w:t>
      </w:r>
      <w:r w:rsidR="00201361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</w:p>
    <w:p w14:paraId="4BB04FE8" w14:textId="4738225F" w:rsidR="00E40B24" w:rsidRDefault="00E40B24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>Het valt en staat met de effectiviteit van het behandelplan</w:t>
      </w:r>
      <w:r w:rsidR="00AE1CDF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In 6 minuten </w:t>
      </w:r>
      <w:r w:rsidR="00DC2929">
        <w:rPr>
          <w:rFonts w:eastAsia="Times New Roman" w:cstheme="minorHAnsi"/>
        </w:rPr>
        <w:t>vertelt</w:t>
      </w:r>
      <w:r>
        <w:rPr>
          <w:rFonts w:eastAsia="Times New Roman" w:cstheme="minorHAnsi"/>
        </w:rPr>
        <w:t xml:space="preserve"> </w:t>
      </w:r>
      <w:r w:rsidR="00A9268F">
        <w:rPr>
          <w:rFonts w:eastAsia="Times New Roman" w:cstheme="minorHAnsi"/>
        </w:rPr>
        <w:t xml:space="preserve">Martine </w:t>
      </w:r>
      <w:proofErr w:type="spellStart"/>
      <w:r w:rsidR="00A9268F">
        <w:rPr>
          <w:rFonts w:eastAsia="Times New Roman" w:cstheme="minorHAnsi"/>
        </w:rPr>
        <w:t>Gijsel</w:t>
      </w:r>
      <w:proofErr w:type="spellEnd"/>
      <w:r w:rsidR="00A9268F">
        <w:rPr>
          <w:rFonts w:eastAsia="Times New Roman" w:cstheme="minorHAnsi"/>
        </w:rPr>
        <w:t xml:space="preserve"> </w:t>
      </w:r>
      <w:r w:rsidR="00DC2929">
        <w:rPr>
          <w:rFonts w:eastAsia="Times New Roman" w:cstheme="minorHAnsi"/>
        </w:rPr>
        <w:t>waar je op kunt letten</w:t>
      </w:r>
      <w:r w:rsidR="001A0B0E">
        <w:rPr>
          <w:rFonts w:eastAsia="Times New Roman" w:cstheme="minorHAnsi"/>
        </w:rPr>
        <w:t xml:space="preserve">: </w:t>
      </w:r>
      <w:r w:rsidR="000166FB">
        <w:rPr>
          <w:rFonts w:eastAsia="Times New Roman" w:cstheme="minorHAnsi"/>
        </w:rPr>
        <w:t xml:space="preserve">klik </w:t>
      </w:r>
      <w:hyperlink r:id="rId15" w:history="1">
        <w:r w:rsidR="000166FB" w:rsidRPr="00260AAB">
          <w:rPr>
            <w:rStyle w:val="Hyperlink"/>
            <w:rFonts w:eastAsia="Times New Roman" w:cstheme="minorHAnsi"/>
          </w:rPr>
          <w:t>hier</w:t>
        </w:r>
      </w:hyperlink>
      <w:r w:rsidR="000166FB">
        <w:rPr>
          <w:rFonts w:eastAsia="Times New Roman" w:cstheme="minorHAnsi"/>
        </w:rPr>
        <w:t xml:space="preserve"> en </w:t>
      </w:r>
      <w:proofErr w:type="spellStart"/>
      <w:r w:rsidR="000166FB">
        <w:rPr>
          <w:rFonts w:eastAsia="Times New Roman" w:cstheme="minorHAnsi"/>
        </w:rPr>
        <w:t>scroll</w:t>
      </w:r>
      <w:proofErr w:type="spellEnd"/>
      <w:r w:rsidR="000166FB">
        <w:rPr>
          <w:rFonts w:eastAsia="Times New Roman" w:cstheme="minorHAnsi"/>
        </w:rPr>
        <w:t xml:space="preserve"> naar </w:t>
      </w:r>
      <w:r w:rsidR="00D664D4">
        <w:rPr>
          <w:rFonts w:eastAsia="Times New Roman" w:cstheme="minorHAnsi"/>
        </w:rPr>
        <w:t xml:space="preserve">de eerste </w:t>
      </w:r>
      <w:proofErr w:type="spellStart"/>
      <w:r w:rsidR="00D664D4">
        <w:rPr>
          <w:rFonts w:eastAsia="Times New Roman" w:cstheme="minorHAnsi"/>
        </w:rPr>
        <w:t>webinar</w:t>
      </w:r>
      <w:proofErr w:type="spellEnd"/>
      <w:r w:rsidR="00D664D4">
        <w:rPr>
          <w:rFonts w:eastAsia="Times New Roman" w:cstheme="minorHAnsi"/>
        </w:rPr>
        <w:t xml:space="preserve"> onder het kopje </w:t>
      </w:r>
      <w:r w:rsidR="00260AAB">
        <w:rPr>
          <w:rFonts w:eastAsia="Times New Roman" w:cstheme="minorHAnsi"/>
        </w:rPr>
        <w:t xml:space="preserve">‘presentaties nationale dyslexie conferentie’. </w:t>
      </w:r>
    </w:p>
    <w:p w14:paraId="47FC9ED4" w14:textId="7469AFC4" w:rsidR="005766F8" w:rsidRDefault="00272513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hyperlink r:id="rId16" w:history="1">
        <w:r w:rsidRPr="000143EF">
          <w:rPr>
            <w:rStyle w:val="Hyperlink"/>
            <w:rFonts w:eastAsia="Times New Roman" w:cstheme="minorHAnsi"/>
          </w:rPr>
          <w:t>Overzicht</w:t>
        </w:r>
      </w:hyperlink>
      <w:r w:rsidRPr="000143EF">
        <w:rPr>
          <w:rFonts w:eastAsia="Times New Roman" w:cstheme="minorHAnsi"/>
        </w:rPr>
        <w:t xml:space="preserve"> van interventies die voldoen</w:t>
      </w:r>
      <w:r w:rsidR="000143EF">
        <w:rPr>
          <w:rFonts w:eastAsia="Times New Roman" w:cstheme="minorHAnsi"/>
        </w:rPr>
        <w:t xml:space="preserve"> (niet uitputtend)</w:t>
      </w:r>
      <w:r w:rsidR="00201361">
        <w:rPr>
          <w:rFonts w:eastAsia="Times New Roman" w:cstheme="minorHAnsi"/>
        </w:rPr>
        <w:t>.</w:t>
      </w:r>
      <w:r w:rsidR="00260AAB">
        <w:rPr>
          <w:rFonts w:eastAsia="Times New Roman" w:cstheme="minorHAnsi"/>
        </w:rPr>
        <w:t xml:space="preserve"> </w:t>
      </w:r>
    </w:p>
    <w:p w14:paraId="1F9E134C" w14:textId="1588E047" w:rsidR="006F5F2E" w:rsidRDefault="005766F8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hyperlink r:id="rId17" w:history="1">
        <w:r w:rsidRPr="005766F8">
          <w:rPr>
            <w:rStyle w:val="Hyperlink"/>
            <w:rFonts w:eastAsia="Times New Roman" w:cstheme="minorHAnsi"/>
          </w:rPr>
          <w:t>Checklist</w:t>
        </w:r>
      </w:hyperlink>
      <w:r>
        <w:rPr>
          <w:rFonts w:eastAsia="Times New Roman" w:cstheme="minorHAnsi"/>
        </w:rPr>
        <w:t xml:space="preserve"> voor de kwaliteitsaanpak</w:t>
      </w:r>
      <w:r w:rsidR="00201361">
        <w:rPr>
          <w:rFonts w:eastAsia="Times New Roman" w:cstheme="minorHAnsi"/>
        </w:rPr>
        <w:t>.</w:t>
      </w:r>
    </w:p>
    <w:p w14:paraId="21434E1D" w14:textId="4CB07F27" w:rsidR="0078019C" w:rsidRDefault="0078019C" w:rsidP="00201361">
      <w:pPr>
        <w:spacing w:after="0" w:line="288" w:lineRule="auto"/>
        <w:rPr>
          <w:rFonts w:eastAsia="Times New Roman" w:cstheme="minorHAnsi"/>
        </w:rPr>
      </w:pPr>
    </w:p>
    <w:p w14:paraId="60584787" w14:textId="7FDA2BF2" w:rsidR="00FE42C9" w:rsidRPr="00B1515E" w:rsidRDefault="00FE42C9" w:rsidP="00201361">
      <w:pPr>
        <w:spacing w:after="0" w:line="288" w:lineRule="auto"/>
        <w:rPr>
          <w:rFonts w:eastAsia="Times New Roman" w:cstheme="minorHAnsi"/>
          <w:b/>
          <w:bCs/>
          <w:i/>
          <w:iCs/>
        </w:rPr>
      </w:pPr>
      <w:r w:rsidRPr="00B1515E">
        <w:rPr>
          <w:rFonts w:eastAsia="Times New Roman" w:cstheme="minorHAnsi"/>
          <w:b/>
          <w:bCs/>
          <w:i/>
          <w:iCs/>
        </w:rPr>
        <w:t xml:space="preserve">Goed onderwijs </w:t>
      </w:r>
      <w:r w:rsidR="007C7E52" w:rsidRPr="00B1515E">
        <w:rPr>
          <w:rFonts w:eastAsia="Times New Roman" w:cstheme="minorHAnsi"/>
          <w:b/>
          <w:bCs/>
          <w:i/>
          <w:iCs/>
        </w:rPr>
        <w:t>vormt</w:t>
      </w:r>
      <w:r w:rsidRPr="00B1515E">
        <w:rPr>
          <w:rFonts w:eastAsia="Times New Roman" w:cstheme="minorHAnsi"/>
          <w:b/>
          <w:bCs/>
          <w:i/>
          <w:iCs/>
        </w:rPr>
        <w:t xml:space="preserve"> de basis</w:t>
      </w:r>
    </w:p>
    <w:p w14:paraId="08B7C809" w14:textId="7B935D81" w:rsidR="000D2A68" w:rsidRDefault="00E77FFE" w:rsidP="00201361">
      <w:p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Een goed en kundig zorgniveau op 1, 2 en 3 op je school </w:t>
      </w:r>
      <w:r w:rsidR="000D2A68">
        <w:rPr>
          <w:rFonts w:eastAsia="Times New Roman" w:cstheme="minorHAnsi"/>
        </w:rPr>
        <w:t>vormt de basis en voorkomt in een aantal gevallen aanmelding voor zorgniveau 4 (= dyslexiebehandeling). Inspiratie op doen? Dat kan!</w:t>
      </w:r>
    </w:p>
    <w:p w14:paraId="345D1492" w14:textId="4746CF38" w:rsidR="00D41EB1" w:rsidRDefault="00D41EB1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Op de </w:t>
      </w:r>
      <w:hyperlink r:id="rId18" w:history="1">
        <w:r w:rsidRPr="00F47AD0">
          <w:rPr>
            <w:rStyle w:val="Hyperlink"/>
            <w:rFonts w:eastAsia="Times New Roman" w:cstheme="minorHAnsi"/>
          </w:rPr>
          <w:t>website van Dyslexie Centraal</w:t>
        </w:r>
      </w:hyperlink>
      <w:r>
        <w:rPr>
          <w:rFonts w:eastAsia="Times New Roman" w:cstheme="minorHAnsi"/>
        </w:rPr>
        <w:t xml:space="preserve"> vind je </w:t>
      </w:r>
      <w:r w:rsidR="00FF2489">
        <w:rPr>
          <w:rFonts w:eastAsia="Times New Roman" w:cstheme="minorHAnsi"/>
        </w:rPr>
        <w:t xml:space="preserve">een selectie van </w:t>
      </w:r>
      <w:r w:rsidR="002D1F85">
        <w:rPr>
          <w:rFonts w:eastAsia="Times New Roman" w:cstheme="minorHAnsi"/>
        </w:rPr>
        <w:t xml:space="preserve">relevante informatie voor </w:t>
      </w:r>
      <w:r w:rsidR="00F47AD0">
        <w:rPr>
          <w:rFonts w:eastAsia="Times New Roman" w:cstheme="minorHAnsi"/>
        </w:rPr>
        <w:t>onderwijs</w:t>
      </w:r>
      <w:r w:rsidR="002D1F85">
        <w:rPr>
          <w:rFonts w:eastAsia="Times New Roman" w:cstheme="minorHAnsi"/>
        </w:rPr>
        <w:t>professionals</w:t>
      </w:r>
      <w:r w:rsidR="00F47AD0">
        <w:rPr>
          <w:rFonts w:eastAsia="Times New Roman" w:cstheme="minorHAnsi"/>
        </w:rPr>
        <w:t>.</w:t>
      </w:r>
    </w:p>
    <w:p w14:paraId="38786FB7" w14:textId="2E21EF6C" w:rsidR="00457BC4" w:rsidRDefault="00457BC4" w:rsidP="00201361">
      <w:pPr>
        <w:pStyle w:val="Lijstalinea"/>
        <w:numPr>
          <w:ilvl w:val="0"/>
          <w:numId w:val="3"/>
        </w:num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Op </w:t>
      </w:r>
      <w:r w:rsidR="005251E5">
        <w:rPr>
          <w:rFonts w:eastAsia="Times New Roman" w:cstheme="minorHAnsi"/>
        </w:rPr>
        <w:t xml:space="preserve">dinsdag 26 november </w:t>
      </w:r>
      <w:r w:rsidR="006425AB">
        <w:rPr>
          <w:rFonts w:eastAsia="Times New Roman" w:cstheme="minorHAnsi"/>
        </w:rPr>
        <w:t>15.30-17.00</w:t>
      </w:r>
      <w:r w:rsidR="008C5EA0">
        <w:rPr>
          <w:rFonts w:eastAsia="Times New Roman" w:cstheme="minorHAnsi"/>
        </w:rPr>
        <w:t>u</w:t>
      </w:r>
      <w:r w:rsidR="006425AB">
        <w:rPr>
          <w:rFonts w:eastAsia="Times New Roman" w:cstheme="minorHAnsi"/>
        </w:rPr>
        <w:t xml:space="preserve"> organiseert het SWV een kenniskring met intervisie</w:t>
      </w:r>
      <w:r w:rsidR="00F47AD0">
        <w:rPr>
          <w:rFonts w:eastAsia="Times New Roman" w:cstheme="minorHAnsi"/>
        </w:rPr>
        <w:t xml:space="preserve">. </w:t>
      </w:r>
    </w:p>
    <w:p w14:paraId="7BD15908" w14:textId="77777777" w:rsidR="00A5063F" w:rsidRPr="00457BC4" w:rsidRDefault="00A5063F" w:rsidP="00201361">
      <w:pPr>
        <w:pStyle w:val="Lijstalinea"/>
        <w:spacing w:after="0" w:line="288" w:lineRule="auto"/>
        <w:rPr>
          <w:rFonts w:eastAsia="Times New Roman" w:cstheme="minorHAnsi"/>
        </w:rPr>
      </w:pPr>
    </w:p>
    <w:p w14:paraId="53E3559D" w14:textId="5D698F86" w:rsidR="00862695" w:rsidRDefault="00862695" w:rsidP="00201361">
      <w:pPr>
        <w:spacing w:after="0" w:line="288" w:lineRule="auto"/>
        <w:rPr>
          <w:rFonts w:eastAsia="Times New Roman" w:cstheme="minorHAnsi"/>
        </w:rPr>
      </w:pPr>
    </w:p>
    <w:p w14:paraId="52272E3F" w14:textId="01AAC6BF" w:rsidR="00666356" w:rsidRDefault="001E7C13" w:rsidP="00201361">
      <w:pPr>
        <w:spacing w:after="0" w:line="28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Vragen? Neem contact op met </w:t>
      </w:r>
      <w:r w:rsidR="008C28CB">
        <w:rPr>
          <w:rFonts w:eastAsia="Times New Roman" w:cstheme="minorHAnsi"/>
        </w:rPr>
        <w:t xml:space="preserve">de betrokken onderwijsconsulent: </w:t>
      </w:r>
      <w:hyperlink r:id="rId19" w:history="1">
        <w:r w:rsidR="008C28CB" w:rsidRPr="008C28CB">
          <w:rPr>
            <w:rStyle w:val="Hyperlink"/>
            <w:rFonts w:eastAsia="Times New Roman" w:cstheme="minorHAnsi"/>
          </w:rPr>
          <w:t>Tinca Valkering</w:t>
        </w:r>
      </w:hyperlink>
      <w:r w:rsidR="008C28CB">
        <w:rPr>
          <w:rFonts w:eastAsia="Times New Roman" w:cstheme="minorHAnsi"/>
        </w:rPr>
        <w:t xml:space="preserve">. </w:t>
      </w:r>
    </w:p>
    <w:p w14:paraId="4D932FBD" w14:textId="29518C3B" w:rsidR="114CF8B8" w:rsidRDefault="5A6B0A85" w:rsidP="00201361">
      <w:pPr>
        <w:spacing w:after="0" w:line="288" w:lineRule="auto"/>
        <w:rPr>
          <w:rFonts w:eastAsiaTheme="minorEastAsia"/>
        </w:rPr>
      </w:pPr>
      <w:r w:rsidRPr="13A5E708">
        <w:rPr>
          <w:rFonts w:eastAsiaTheme="minorEastAsia"/>
        </w:rPr>
        <w:t xml:space="preserve">  </w:t>
      </w:r>
      <w:r w:rsidR="00A5063F">
        <w:rPr>
          <w:rFonts w:eastAsiaTheme="minorEastAsia"/>
        </w:rPr>
        <w:br/>
      </w:r>
    </w:p>
    <w:p w14:paraId="20E7E461" w14:textId="42D3ACCC" w:rsidR="114CF8B8" w:rsidRDefault="5A6B0A85" w:rsidP="00201361">
      <w:pPr>
        <w:spacing w:after="0" w:line="288" w:lineRule="auto"/>
        <w:rPr>
          <w:rFonts w:eastAsiaTheme="minorEastAsia"/>
        </w:rPr>
      </w:pPr>
      <w:r w:rsidRPr="13A5E708">
        <w:rPr>
          <w:rFonts w:eastAsiaTheme="minorEastAsia"/>
        </w:rPr>
        <w:t xml:space="preserve">Met vriendelijke groeten, </w:t>
      </w:r>
    </w:p>
    <w:p w14:paraId="435EEE29" w14:textId="51CBDD6A" w:rsidR="114CF8B8" w:rsidRDefault="5A6B0A85" w:rsidP="00201361">
      <w:pPr>
        <w:spacing w:after="0" w:line="288" w:lineRule="auto"/>
        <w:rPr>
          <w:rFonts w:eastAsiaTheme="minorEastAsia"/>
        </w:rPr>
      </w:pPr>
      <w:r w:rsidRPr="13A5E708">
        <w:rPr>
          <w:rFonts w:eastAsiaTheme="minorEastAsia"/>
        </w:rPr>
        <w:t>Onderwijsconsulenten PO-ZK</w:t>
      </w:r>
    </w:p>
    <w:p w14:paraId="3EA6718A" w14:textId="5C63E571" w:rsidR="114CF8B8" w:rsidRDefault="114CF8B8" w:rsidP="00201361">
      <w:pPr>
        <w:spacing w:after="0" w:line="288" w:lineRule="auto"/>
        <w:rPr>
          <w:rFonts w:eastAsiaTheme="minorEastAsia"/>
        </w:rPr>
      </w:pPr>
    </w:p>
    <w:p w14:paraId="5805EFE8" w14:textId="77777777" w:rsidR="003C15A1" w:rsidRDefault="003C15A1" w:rsidP="00201361">
      <w:pPr>
        <w:spacing w:after="0" w:line="288" w:lineRule="auto"/>
        <w:rPr>
          <w:rFonts w:eastAsiaTheme="minorEastAsia"/>
        </w:rPr>
      </w:pPr>
    </w:p>
    <w:p w14:paraId="282E6C88" w14:textId="0C40A873" w:rsidR="0009351F" w:rsidRPr="0009351F" w:rsidRDefault="0009351F" w:rsidP="00201361">
      <w:pPr>
        <w:spacing w:after="0" w:line="288" w:lineRule="auto"/>
        <w:rPr>
          <w:rFonts w:eastAsiaTheme="minorEastAsia"/>
          <w:color w:val="FF0000"/>
        </w:rPr>
      </w:pPr>
    </w:p>
    <w:sectPr w:rsidR="0009351F" w:rsidRPr="0009351F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A8BC" w14:textId="77777777" w:rsidR="00903B80" w:rsidRDefault="00903B80" w:rsidP="0060771F">
      <w:pPr>
        <w:spacing w:after="0" w:line="240" w:lineRule="auto"/>
      </w:pPr>
      <w:r>
        <w:separator/>
      </w:r>
    </w:p>
  </w:endnote>
  <w:endnote w:type="continuationSeparator" w:id="0">
    <w:p w14:paraId="08C06188" w14:textId="77777777" w:rsidR="00903B80" w:rsidRDefault="00903B80" w:rsidP="0060771F">
      <w:pPr>
        <w:spacing w:after="0" w:line="240" w:lineRule="auto"/>
      </w:pPr>
      <w:r>
        <w:continuationSeparator/>
      </w:r>
    </w:p>
  </w:endnote>
  <w:endnote w:type="continuationNotice" w:id="1">
    <w:p w14:paraId="26FC03F2" w14:textId="77777777" w:rsidR="00903B80" w:rsidRDefault="00903B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3C6D" w14:textId="5892B477" w:rsidR="008A7168" w:rsidRDefault="008A7168">
    <w:pPr>
      <w:pStyle w:val="Voettekst"/>
    </w:pPr>
  </w:p>
  <w:p w14:paraId="18747FDC" w14:textId="77777777" w:rsidR="008A7168" w:rsidRDefault="008A71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F97A" w14:textId="77777777" w:rsidR="00903B80" w:rsidRDefault="00903B80" w:rsidP="0060771F">
      <w:pPr>
        <w:spacing w:after="0" w:line="240" w:lineRule="auto"/>
      </w:pPr>
      <w:r>
        <w:separator/>
      </w:r>
    </w:p>
  </w:footnote>
  <w:footnote w:type="continuationSeparator" w:id="0">
    <w:p w14:paraId="22472041" w14:textId="77777777" w:rsidR="00903B80" w:rsidRDefault="00903B80" w:rsidP="0060771F">
      <w:pPr>
        <w:spacing w:after="0" w:line="240" w:lineRule="auto"/>
      </w:pPr>
      <w:r>
        <w:continuationSeparator/>
      </w:r>
    </w:p>
  </w:footnote>
  <w:footnote w:type="continuationNotice" w:id="1">
    <w:p w14:paraId="17DF1E34" w14:textId="77777777" w:rsidR="00903B80" w:rsidRDefault="00903B80">
      <w:pPr>
        <w:spacing w:after="0" w:line="240" w:lineRule="auto"/>
      </w:pPr>
    </w:p>
  </w:footnote>
  <w:footnote w:id="2">
    <w:p w14:paraId="3DB3D22A" w14:textId="4314A30F" w:rsidR="008A7168" w:rsidRPr="002C0F67" w:rsidRDefault="008A7168" w:rsidP="008A7168">
      <w:pPr>
        <w:pStyle w:val="Voettekst"/>
        <w:rPr>
          <w:sz w:val="20"/>
          <w:szCs w:val="20"/>
        </w:rPr>
      </w:pPr>
      <w:r w:rsidRPr="002C0F67">
        <w:rPr>
          <w:rStyle w:val="Voetnootmarkering"/>
          <w:sz w:val="20"/>
          <w:szCs w:val="20"/>
        </w:rPr>
        <w:footnoteRef/>
      </w:r>
      <w:r w:rsidRPr="002C0F67">
        <w:rPr>
          <w:sz w:val="20"/>
          <w:szCs w:val="20"/>
        </w:rPr>
        <w:t xml:space="preserve"> Het protocol  dyslexie, diagnostiek en behandeling geeft aan dat het minimale criterium na het eerste meetmoment (E-score) opschalen naar niveau 2 is. In de regio Zuid-Kennemerland geven de dyslexiezorgaanbieders aan dat opschalen naar niveau 3 zeer gewenst is vanwege het aantonen van de hardnekkigheid van het leesprobleem. </w:t>
      </w:r>
    </w:p>
  </w:footnote>
  <w:footnote w:id="3">
    <w:p w14:paraId="42AAAFAA" w14:textId="4F6320B0" w:rsidR="002C0F67" w:rsidRDefault="002C0F67">
      <w:pPr>
        <w:pStyle w:val="Voetnoottekst"/>
      </w:pPr>
      <w:r>
        <w:rPr>
          <w:rStyle w:val="Voetnootmarkering"/>
        </w:rPr>
        <w:footnoteRef/>
      </w:r>
      <w:r>
        <w:t xml:space="preserve"> Meer informatie over de consortia kun je </w:t>
      </w:r>
      <w:hyperlink r:id="rId1" w:history="1">
        <w:r w:rsidRPr="0048164D">
          <w:rPr>
            <w:rStyle w:val="Hyperlink"/>
          </w:rPr>
          <w:t>hier</w:t>
        </w:r>
      </w:hyperlink>
      <w:r>
        <w:t xml:space="preserve"> vinden.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E3"/>
    <w:multiLevelType w:val="hybridMultilevel"/>
    <w:tmpl w:val="2FBE02C2"/>
    <w:lvl w:ilvl="0" w:tplc="F870918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64D"/>
    <w:multiLevelType w:val="hybridMultilevel"/>
    <w:tmpl w:val="B0924860"/>
    <w:lvl w:ilvl="0" w:tplc="0756C6CA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4C5611"/>
    <w:multiLevelType w:val="multilevel"/>
    <w:tmpl w:val="0A72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F5558"/>
    <w:multiLevelType w:val="hybridMultilevel"/>
    <w:tmpl w:val="953483B0"/>
    <w:lvl w:ilvl="0" w:tplc="ABA69B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6BDA"/>
    <w:multiLevelType w:val="hybridMultilevel"/>
    <w:tmpl w:val="8FEE078A"/>
    <w:lvl w:ilvl="0" w:tplc="AC6A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EC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2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63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F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AB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85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2B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0A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30AD"/>
    <w:multiLevelType w:val="hybridMultilevel"/>
    <w:tmpl w:val="4962A95A"/>
    <w:lvl w:ilvl="0" w:tplc="10529AC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5598A"/>
    <w:multiLevelType w:val="hybridMultilevel"/>
    <w:tmpl w:val="FFFFFFFF"/>
    <w:lvl w:ilvl="0" w:tplc="A8C2B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0E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6F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29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8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40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6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65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28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25419">
    <w:abstractNumId w:val="4"/>
  </w:num>
  <w:num w:numId="2" w16cid:durableId="175652465">
    <w:abstractNumId w:val="6"/>
  </w:num>
  <w:num w:numId="3" w16cid:durableId="1605722287">
    <w:abstractNumId w:val="3"/>
  </w:num>
  <w:num w:numId="4" w16cid:durableId="2013137846">
    <w:abstractNumId w:val="0"/>
  </w:num>
  <w:num w:numId="5" w16cid:durableId="615454107">
    <w:abstractNumId w:val="5"/>
  </w:num>
  <w:num w:numId="6" w16cid:durableId="1699696735">
    <w:abstractNumId w:val="1"/>
  </w:num>
  <w:num w:numId="7" w16cid:durableId="1526287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05B5DF"/>
    <w:rsid w:val="00002A7E"/>
    <w:rsid w:val="000143EF"/>
    <w:rsid w:val="00015AA0"/>
    <w:rsid w:val="000166FB"/>
    <w:rsid w:val="00016C4A"/>
    <w:rsid w:val="000205E3"/>
    <w:rsid w:val="00027278"/>
    <w:rsid w:val="0003308E"/>
    <w:rsid w:val="00034896"/>
    <w:rsid w:val="00040601"/>
    <w:rsid w:val="00057925"/>
    <w:rsid w:val="0007030F"/>
    <w:rsid w:val="000860ED"/>
    <w:rsid w:val="00087722"/>
    <w:rsid w:val="0009351F"/>
    <w:rsid w:val="00096C78"/>
    <w:rsid w:val="000A0FF4"/>
    <w:rsid w:val="000A52D7"/>
    <w:rsid w:val="000A6963"/>
    <w:rsid w:val="000B4B9A"/>
    <w:rsid w:val="000B4F90"/>
    <w:rsid w:val="000C25E7"/>
    <w:rsid w:val="000D2A68"/>
    <w:rsid w:val="000E1744"/>
    <w:rsid w:val="000E2A94"/>
    <w:rsid w:val="001030F7"/>
    <w:rsid w:val="001231CE"/>
    <w:rsid w:val="00125211"/>
    <w:rsid w:val="00131CD4"/>
    <w:rsid w:val="00135970"/>
    <w:rsid w:val="00166592"/>
    <w:rsid w:val="00171843"/>
    <w:rsid w:val="001724A0"/>
    <w:rsid w:val="001902B7"/>
    <w:rsid w:val="00195CD1"/>
    <w:rsid w:val="001A0B0E"/>
    <w:rsid w:val="001A7066"/>
    <w:rsid w:val="001B32BE"/>
    <w:rsid w:val="001B3AE4"/>
    <w:rsid w:val="001D6A3D"/>
    <w:rsid w:val="001E7C13"/>
    <w:rsid w:val="00201361"/>
    <w:rsid w:val="00202292"/>
    <w:rsid w:val="00206FDE"/>
    <w:rsid w:val="00215ADC"/>
    <w:rsid w:val="002218E8"/>
    <w:rsid w:val="002417A6"/>
    <w:rsid w:val="002562A7"/>
    <w:rsid w:val="00260AAB"/>
    <w:rsid w:val="00272513"/>
    <w:rsid w:val="002816A6"/>
    <w:rsid w:val="00283405"/>
    <w:rsid w:val="00287AEA"/>
    <w:rsid w:val="002A7B95"/>
    <w:rsid w:val="002B7EE9"/>
    <w:rsid w:val="002C0F67"/>
    <w:rsid w:val="002D1F85"/>
    <w:rsid w:val="002D47D9"/>
    <w:rsid w:val="002F405B"/>
    <w:rsid w:val="0030254D"/>
    <w:rsid w:val="00305455"/>
    <w:rsid w:val="00305B0B"/>
    <w:rsid w:val="00311161"/>
    <w:rsid w:val="00312B7D"/>
    <w:rsid w:val="0033065F"/>
    <w:rsid w:val="0034296B"/>
    <w:rsid w:val="00360A7B"/>
    <w:rsid w:val="003703C2"/>
    <w:rsid w:val="003745A8"/>
    <w:rsid w:val="0038141A"/>
    <w:rsid w:val="00391177"/>
    <w:rsid w:val="003C15A1"/>
    <w:rsid w:val="003E068D"/>
    <w:rsid w:val="003F59DD"/>
    <w:rsid w:val="003F72CB"/>
    <w:rsid w:val="00433857"/>
    <w:rsid w:val="00445436"/>
    <w:rsid w:val="00447C16"/>
    <w:rsid w:val="00455F6B"/>
    <w:rsid w:val="004577BC"/>
    <w:rsid w:val="00457BC4"/>
    <w:rsid w:val="00481591"/>
    <w:rsid w:val="0048164D"/>
    <w:rsid w:val="00486A8F"/>
    <w:rsid w:val="004A16B6"/>
    <w:rsid w:val="004C3E42"/>
    <w:rsid w:val="004D3A58"/>
    <w:rsid w:val="00507856"/>
    <w:rsid w:val="005251E5"/>
    <w:rsid w:val="0052644F"/>
    <w:rsid w:val="00530115"/>
    <w:rsid w:val="00531DE5"/>
    <w:rsid w:val="005345C9"/>
    <w:rsid w:val="00550906"/>
    <w:rsid w:val="00555CFB"/>
    <w:rsid w:val="00560FE4"/>
    <w:rsid w:val="0056263F"/>
    <w:rsid w:val="0057178A"/>
    <w:rsid w:val="005766F8"/>
    <w:rsid w:val="005809A1"/>
    <w:rsid w:val="00580B8B"/>
    <w:rsid w:val="00587C97"/>
    <w:rsid w:val="00590B10"/>
    <w:rsid w:val="00591F33"/>
    <w:rsid w:val="00595F08"/>
    <w:rsid w:val="005A6BC9"/>
    <w:rsid w:val="005B0D4B"/>
    <w:rsid w:val="005C0007"/>
    <w:rsid w:val="0060771F"/>
    <w:rsid w:val="00607AF1"/>
    <w:rsid w:val="0061309D"/>
    <w:rsid w:val="00617445"/>
    <w:rsid w:val="00630D4D"/>
    <w:rsid w:val="00635207"/>
    <w:rsid w:val="006425AB"/>
    <w:rsid w:val="006476CD"/>
    <w:rsid w:val="00666356"/>
    <w:rsid w:val="0068562A"/>
    <w:rsid w:val="00685C62"/>
    <w:rsid w:val="006A56B3"/>
    <w:rsid w:val="006A6A0D"/>
    <w:rsid w:val="006B3B8C"/>
    <w:rsid w:val="006C2A98"/>
    <w:rsid w:val="006D4656"/>
    <w:rsid w:val="006F5F2E"/>
    <w:rsid w:val="007126D4"/>
    <w:rsid w:val="00713138"/>
    <w:rsid w:val="00720587"/>
    <w:rsid w:val="00745505"/>
    <w:rsid w:val="0074603C"/>
    <w:rsid w:val="0075697A"/>
    <w:rsid w:val="00776588"/>
    <w:rsid w:val="0078019C"/>
    <w:rsid w:val="007934D8"/>
    <w:rsid w:val="00796AB4"/>
    <w:rsid w:val="007C2388"/>
    <w:rsid w:val="007C2FE7"/>
    <w:rsid w:val="007C7E52"/>
    <w:rsid w:val="007D1DAF"/>
    <w:rsid w:val="007F5A20"/>
    <w:rsid w:val="007F6D65"/>
    <w:rsid w:val="007F7004"/>
    <w:rsid w:val="00801B57"/>
    <w:rsid w:val="00807087"/>
    <w:rsid w:val="00814C70"/>
    <w:rsid w:val="00855467"/>
    <w:rsid w:val="00861899"/>
    <w:rsid w:val="00862695"/>
    <w:rsid w:val="0087542D"/>
    <w:rsid w:val="008A0D8D"/>
    <w:rsid w:val="008A5313"/>
    <w:rsid w:val="008A7168"/>
    <w:rsid w:val="008B073D"/>
    <w:rsid w:val="008C28CB"/>
    <w:rsid w:val="008C5EA0"/>
    <w:rsid w:val="008D61E2"/>
    <w:rsid w:val="008E73EB"/>
    <w:rsid w:val="00902B76"/>
    <w:rsid w:val="00903B80"/>
    <w:rsid w:val="00910D90"/>
    <w:rsid w:val="0091776C"/>
    <w:rsid w:val="00934761"/>
    <w:rsid w:val="00967A9C"/>
    <w:rsid w:val="009766C5"/>
    <w:rsid w:val="00994054"/>
    <w:rsid w:val="009A742F"/>
    <w:rsid w:val="009B7B79"/>
    <w:rsid w:val="009C7AE1"/>
    <w:rsid w:val="009D0B14"/>
    <w:rsid w:val="009D1518"/>
    <w:rsid w:val="009F1FDC"/>
    <w:rsid w:val="00A0428B"/>
    <w:rsid w:val="00A06DBE"/>
    <w:rsid w:val="00A13FD1"/>
    <w:rsid w:val="00A15C07"/>
    <w:rsid w:val="00A176CA"/>
    <w:rsid w:val="00A20945"/>
    <w:rsid w:val="00A24E6D"/>
    <w:rsid w:val="00A5063F"/>
    <w:rsid w:val="00A62E6E"/>
    <w:rsid w:val="00A76A4E"/>
    <w:rsid w:val="00A9268F"/>
    <w:rsid w:val="00A95EF9"/>
    <w:rsid w:val="00AD0ED3"/>
    <w:rsid w:val="00AD54DA"/>
    <w:rsid w:val="00AE1CDF"/>
    <w:rsid w:val="00AF7170"/>
    <w:rsid w:val="00B11799"/>
    <w:rsid w:val="00B1515E"/>
    <w:rsid w:val="00B17615"/>
    <w:rsid w:val="00B31450"/>
    <w:rsid w:val="00B522B8"/>
    <w:rsid w:val="00B5316E"/>
    <w:rsid w:val="00B54984"/>
    <w:rsid w:val="00B6033D"/>
    <w:rsid w:val="00B61876"/>
    <w:rsid w:val="00B61B60"/>
    <w:rsid w:val="00B66E10"/>
    <w:rsid w:val="00B71DBE"/>
    <w:rsid w:val="00B83064"/>
    <w:rsid w:val="00B86736"/>
    <w:rsid w:val="00BB040E"/>
    <w:rsid w:val="00BE1BCB"/>
    <w:rsid w:val="00C56130"/>
    <w:rsid w:val="00C56E82"/>
    <w:rsid w:val="00C649D8"/>
    <w:rsid w:val="00C64CF2"/>
    <w:rsid w:val="00CB3196"/>
    <w:rsid w:val="00CB4E10"/>
    <w:rsid w:val="00CB7AB5"/>
    <w:rsid w:val="00CC187E"/>
    <w:rsid w:val="00CC3F37"/>
    <w:rsid w:val="00CD501B"/>
    <w:rsid w:val="00CE3140"/>
    <w:rsid w:val="00CF6133"/>
    <w:rsid w:val="00CF7FEC"/>
    <w:rsid w:val="00D05743"/>
    <w:rsid w:val="00D174EF"/>
    <w:rsid w:val="00D36CEE"/>
    <w:rsid w:val="00D41EB1"/>
    <w:rsid w:val="00D44D54"/>
    <w:rsid w:val="00D61FD2"/>
    <w:rsid w:val="00D664D4"/>
    <w:rsid w:val="00D72853"/>
    <w:rsid w:val="00D75EC3"/>
    <w:rsid w:val="00D76C48"/>
    <w:rsid w:val="00D7787A"/>
    <w:rsid w:val="00D778C8"/>
    <w:rsid w:val="00DA7EC1"/>
    <w:rsid w:val="00DB716B"/>
    <w:rsid w:val="00DC2929"/>
    <w:rsid w:val="00DE4464"/>
    <w:rsid w:val="00E14B46"/>
    <w:rsid w:val="00E1682A"/>
    <w:rsid w:val="00E40B24"/>
    <w:rsid w:val="00E41062"/>
    <w:rsid w:val="00E47151"/>
    <w:rsid w:val="00E52B38"/>
    <w:rsid w:val="00E60CE0"/>
    <w:rsid w:val="00E60D8F"/>
    <w:rsid w:val="00E65538"/>
    <w:rsid w:val="00E67D30"/>
    <w:rsid w:val="00E77FFE"/>
    <w:rsid w:val="00E81666"/>
    <w:rsid w:val="00E84F19"/>
    <w:rsid w:val="00E8517C"/>
    <w:rsid w:val="00E97AA5"/>
    <w:rsid w:val="00EB6CC7"/>
    <w:rsid w:val="00ED022A"/>
    <w:rsid w:val="00ED41F9"/>
    <w:rsid w:val="00EF0FDD"/>
    <w:rsid w:val="00F025E4"/>
    <w:rsid w:val="00F1589D"/>
    <w:rsid w:val="00F26ADD"/>
    <w:rsid w:val="00F44CDA"/>
    <w:rsid w:val="00F47AD0"/>
    <w:rsid w:val="00F6629C"/>
    <w:rsid w:val="00F7221B"/>
    <w:rsid w:val="00F775D4"/>
    <w:rsid w:val="00F87DC6"/>
    <w:rsid w:val="00F90676"/>
    <w:rsid w:val="00FB52B1"/>
    <w:rsid w:val="00FB5EE5"/>
    <w:rsid w:val="00FC3FCA"/>
    <w:rsid w:val="00FD1039"/>
    <w:rsid w:val="00FE42C9"/>
    <w:rsid w:val="00FE5541"/>
    <w:rsid w:val="00FF12B7"/>
    <w:rsid w:val="00FF2489"/>
    <w:rsid w:val="034DCA07"/>
    <w:rsid w:val="04D6CBC4"/>
    <w:rsid w:val="050D12A5"/>
    <w:rsid w:val="0524A8B3"/>
    <w:rsid w:val="05449488"/>
    <w:rsid w:val="05CA3FB1"/>
    <w:rsid w:val="08932675"/>
    <w:rsid w:val="098AD614"/>
    <w:rsid w:val="099D4619"/>
    <w:rsid w:val="0E17FC78"/>
    <w:rsid w:val="0F2D4F25"/>
    <w:rsid w:val="109FDFE0"/>
    <w:rsid w:val="114CF8B8"/>
    <w:rsid w:val="13A5E708"/>
    <w:rsid w:val="14224BC7"/>
    <w:rsid w:val="1696E4C8"/>
    <w:rsid w:val="173ADA88"/>
    <w:rsid w:val="191AC9A1"/>
    <w:rsid w:val="194D1A65"/>
    <w:rsid w:val="19884B4A"/>
    <w:rsid w:val="1AF62AE9"/>
    <w:rsid w:val="1D59D1AA"/>
    <w:rsid w:val="1E3D592D"/>
    <w:rsid w:val="26F981FE"/>
    <w:rsid w:val="27DE8E3D"/>
    <w:rsid w:val="290860E5"/>
    <w:rsid w:val="2A774567"/>
    <w:rsid w:val="2ADC8A2D"/>
    <w:rsid w:val="311308E1"/>
    <w:rsid w:val="32F389B6"/>
    <w:rsid w:val="33E3BFEF"/>
    <w:rsid w:val="341503D7"/>
    <w:rsid w:val="34B9D18E"/>
    <w:rsid w:val="35C1A83C"/>
    <w:rsid w:val="37A3E013"/>
    <w:rsid w:val="3AFD5F0B"/>
    <w:rsid w:val="3E928150"/>
    <w:rsid w:val="3F5D4826"/>
    <w:rsid w:val="421D43DA"/>
    <w:rsid w:val="42430D40"/>
    <w:rsid w:val="42C0C010"/>
    <w:rsid w:val="434F57E8"/>
    <w:rsid w:val="4378035D"/>
    <w:rsid w:val="43DEDDA1"/>
    <w:rsid w:val="445DF1A9"/>
    <w:rsid w:val="46050B1F"/>
    <w:rsid w:val="480F83A0"/>
    <w:rsid w:val="48F93BEF"/>
    <w:rsid w:val="49830C2C"/>
    <w:rsid w:val="4F24100B"/>
    <w:rsid w:val="4F5AD3E4"/>
    <w:rsid w:val="4FF24DB0"/>
    <w:rsid w:val="520FC972"/>
    <w:rsid w:val="52A6B694"/>
    <w:rsid w:val="53654F14"/>
    <w:rsid w:val="53BC25E7"/>
    <w:rsid w:val="544286F5"/>
    <w:rsid w:val="54ECC4ED"/>
    <w:rsid w:val="553D5DE0"/>
    <w:rsid w:val="55F097DD"/>
    <w:rsid w:val="5805B5DF"/>
    <w:rsid w:val="59A30D24"/>
    <w:rsid w:val="5A6B0A85"/>
    <w:rsid w:val="5CDF4A32"/>
    <w:rsid w:val="5F00C527"/>
    <w:rsid w:val="63C85296"/>
    <w:rsid w:val="6410AE8A"/>
    <w:rsid w:val="68FCB3E6"/>
    <w:rsid w:val="69060ECC"/>
    <w:rsid w:val="6A293CA3"/>
    <w:rsid w:val="6B3750FE"/>
    <w:rsid w:val="6ECE7A68"/>
    <w:rsid w:val="70DC9B4B"/>
    <w:rsid w:val="70FB3F45"/>
    <w:rsid w:val="70FB5C17"/>
    <w:rsid w:val="72B607D9"/>
    <w:rsid w:val="73EC248F"/>
    <w:rsid w:val="792B752F"/>
    <w:rsid w:val="793E1115"/>
    <w:rsid w:val="7AD19FF4"/>
    <w:rsid w:val="7B4AA235"/>
    <w:rsid w:val="7C515BF1"/>
    <w:rsid w:val="7C6315F1"/>
    <w:rsid w:val="7F7B70C9"/>
    <w:rsid w:val="7F80E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B5DF"/>
  <w15:chartTrackingRefBased/>
  <w15:docId w15:val="{A15941E0-FD86-4080-8C72-4C3376A8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7FE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D47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D47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47D9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47D9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703C2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771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771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771F"/>
    <w:rPr>
      <w:vertAlign w:val="superscript"/>
    </w:rPr>
  </w:style>
  <w:style w:type="paragraph" w:styleId="Revisie">
    <w:name w:val="Revision"/>
    <w:hidden/>
    <w:uiPriority w:val="99"/>
    <w:semiHidden/>
    <w:rsid w:val="00E8166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A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7AF1"/>
  </w:style>
  <w:style w:type="paragraph" w:styleId="Voettekst">
    <w:name w:val="footer"/>
    <w:basedOn w:val="Standaard"/>
    <w:link w:val="VoettekstChar"/>
    <w:uiPriority w:val="99"/>
    <w:unhideWhenUsed/>
    <w:rsid w:val="00DA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yslexiecentraal.nl/doen/materialen/protocol-dyslexie-diagnostiek-en-behandeling-30" TargetMode="External"/><Relationship Id="rId18" Type="http://schemas.openxmlformats.org/officeDocument/2006/relationships/hyperlink" Target="https://dyslexiecentraal.nl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parqjeugdhulp.nl/" TargetMode="External"/><Relationship Id="rId17" Type="http://schemas.openxmlformats.org/officeDocument/2006/relationships/hyperlink" Target="https://dyslexiecentraal.nl/doen/materialen/checklist-kwaliteitsaanpa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yslexiecentraal.nl/doen/materialen/keuzehulp-effectieve-interventies-ondersteuningsniveau-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yperionhelpt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yslexiecentraal.nl/leren/lerende-professionals/webinars-en-presentatie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.valkering@po-zk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yslexiecentraal.nl/doen/materialen/brede-vakinhoudelijke-richtlijn-dyslexi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eugdhulpzkij.nl/actueel/vier-consortia-leveren-complexe-jeugdhu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4C16647D204A8030F762DEB554F4" ma:contentTypeVersion="11" ma:contentTypeDescription="Een nieuw document maken." ma:contentTypeScope="" ma:versionID="53671f175ca69582e205e2dcae32a7b8">
  <xsd:schema xmlns:xsd="http://www.w3.org/2001/XMLSchema" xmlns:xs="http://www.w3.org/2001/XMLSchema" xmlns:p="http://schemas.microsoft.com/office/2006/metadata/properties" xmlns:ns2="6ccd108d-6021-42ac-8090-ea22a0456f7f" xmlns:ns3="5acdbfa0-e39d-4b66-8338-e0944b26984b" targetNamespace="http://schemas.microsoft.com/office/2006/metadata/properties" ma:root="true" ma:fieldsID="95555d1923fca04fd1c20d87466f8b4f" ns2:_="" ns3:_="">
    <xsd:import namespace="6ccd108d-6021-42ac-8090-ea22a0456f7f"/>
    <xsd:import namespace="5acdbfa0-e39d-4b66-8338-e0944b269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108d-6021-42ac-8090-ea22a04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ac290fc-3bdf-4948-b1f7-93b02e35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dbfa0-e39d-4b66-8338-e0944b2698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158d80-bf4b-47eb-a5cc-de306be80470}" ma:internalName="TaxCatchAll" ma:showField="CatchAllData" ma:web="5acdbfa0-e39d-4b66-8338-e0944b269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cdbfa0-e39d-4b66-8338-e0944b26984b" xsi:nil="true"/>
    <lcf76f155ced4ddcb4097134ff3c332f xmlns="6ccd108d-6021-42ac-8090-ea22a0456f7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5EF24-B0D5-4E80-BDB3-0EE9DCF7D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108d-6021-42ac-8090-ea22a0456f7f"/>
    <ds:schemaRef ds:uri="5acdbfa0-e39d-4b66-8338-e0944b269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AACD0-0829-407E-A983-C34D09C201BB}">
  <ds:schemaRefs>
    <ds:schemaRef ds:uri="http://schemas.microsoft.com/office/2006/metadata/properties"/>
    <ds:schemaRef ds:uri="http://schemas.microsoft.com/office/infopath/2007/PartnerControls"/>
    <ds:schemaRef ds:uri="5acdbfa0-e39d-4b66-8338-e0944b26984b"/>
    <ds:schemaRef ds:uri="6ccd108d-6021-42ac-8090-ea22a0456f7f"/>
  </ds:schemaRefs>
</ds:datastoreItem>
</file>

<file path=customXml/itemProps3.xml><?xml version="1.0" encoding="utf-8"?>
<ds:datastoreItem xmlns:ds="http://schemas.openxmlformats.org/officeDocument/2006/customXml" ds:itemID="{B08AAED2-F9E7-454C-8336-A1B560D02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F7E059-1FD2-4D2D-887F-6B7D7D9DD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651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4228</CharactersWithSpaces>
  <SharedDoc>false</SharedDoc>
  <HLinks>
    <vt:vector size="36" baseType="variant">
      <vt:variant>
        <vt:i4>4128777</vt:i4>
      </vt:variant>
      <vt:variant>
        <vt:i4>15</vt:i4>
      </vt:variant>
      <vt:variant>
        <vt:i4>0</vt:i4>
      </vt:variant>
      <vt:variant>
        <vt:i4>5</vt:i4>
      </vt:variant>
      <vt:variant>
        <vt:lpwstr>mailto:t.valkering@po-zk.nl</vt:lpwstr>
      </vt:variant>
      <vt:variant>
        <vt:lpwstr/>
      </vt:variant>
      <vt:variant>
        <vt:i4>4456455</vt:i4>
      </vt:variant>
      <vt:variant>
        <vt:i4>12</vt:i4>
      </vt:variant>
      <vt:variant>
        <vt:i4>0</vt:i4>
      </vt:variant>
      <vt:variant>
        <vt:i4>5</vt:i4>
      </vt:variant>
      <vt:variant>
        <vt:lpwstr>https://dyslexiecentraal.nl/</vt:lpwstr>
      </vt:variant>
      <vt:variant>
        <vt:lpwstr/>
      </vt:variant>
      <vt:variant>
        <vt:i4>5636161</vt:i4>
      </vt:variant>
      <vt:variant>
        <vt:i4>9</vt:i4>
      </vt:variant>
      <vt:variant>
        <vt:i4>0</vt:i4>
      </vt:variant>
      <vt:variant>
        <vt:i4>5</vt:i4>
      </vt:variant>
      <vt:variant>
        <vt:lpwstr>https://dyslexiecentraal.nl/doen/materialen/keuzehulp-effectieve-interventies-ondersteuningsniveau-3</vt:lpwstr>
      </vt:variant>
      <vt:variant>
        <vt:lpwstr/>
      </vt:variant>
      <vt:variant>
        <vt:i4>4390982</vt:i4>
      </vt:variant>
      <vt:variant>
        <vt:i4>6</vt:i4>
      </vt:variant>
      <vt:variant>
        <vt:i4>0</vt:i4>
      </vt:variant>
      <vt:variant>
        <vt:i4>5</vt:i4>
      </vt:variant>
      <vt:variant>
        <vt:lpwstr>https://dyslexiecentraal.nl/doen/materialen/brede-vakinhoudelijke-richtlijn-dyslexie</vt:lpwstr>
      </vt:variant>
      <vt:variant>
        <vt:lpwstr/>
      </vt:variant>
      <vt:variant>
        <vt:i4>3473505</vt:i4>
      </vt:variant>
      <vt:variant>
        <vt:i4>3</vt:i4>
      </vt:variant>
      <vt:variant>
        <vt:i4>0</vt:i4>
      </vt:variant>
      <vt:variant>
        <vt:i4>5</vt:i4>
      </vt:variant>
      <vt:variant>
        <vt:lpwstr>https://dyslexiecentraal.nl/doen/materialen/protocol-dyslexie-diagnostiek-en-behandeling-30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https://www.jeugdhulpzkij.nl/actueel/vier-consortia-leveren-complexe-jeugdhulp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Bolderheij</dc:creator>
  <cp:keywords/>
  <dc:description/>
  <cp:lastModifiedBy>Tinca Valkering</cp:lastModifiedBy>
  <cp:revision>234</cp:revision>
  <dcterms:created xsi:type="dcterms:W3CDTF">2021-11-08T11:56:00Z</dcterms:created>
  <dcterms:modified xsi:type="dcterms:W3CDTF">2024-10-21T06:57:00Z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0x0101007C8D4C16647D204A8030F762DEB554F4</vt:lpwstr>
  </property>
  <property fmtid="{D5CDD505-2E9C-101B-9397-08002B2CF9AE}" pid="3" name="MediaServiceImageTags">
    <vt:lpwstr/>
  </property>
</Properties>
</file>